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C1E6E" w14:textId="77777777" w:rsidR="00C436FD" w:rsidRPr="00C436FD" w:rsidRDefault="00C436FD" w:rsidP="00C436FD">
      <w:pPr>
        <w:spacing w:after="0" w:line="240" w:lineRule="auto"/>
        <w:rPr>
          <w:rFonts w:ascii="Arial" w:hAnsi="Arial" w:cs="Arial"/>
          <w:b/>
          <w:bCs/>
          <w:sz w:val="22"/>
          <w:szCs w:val="22"/>
        </w:rPr>
      </w:pPr>
      <w:r w:rsidRPr="00C436FD">
        <w:rPr>
          <w:rFonts w:ascii="Arial" w:hAnsi="Arial" w:cs="Arial"/>
          <w:b/>
          <w:bCs/>
          <w:sz w:val="22"/>
          <w:szCs w:val="22"/>
        </w:rPr>
        <w:t>Subject: Request for Approval: 2026 ISPE Pharma 4.0™ and Biopharma Conference Attendance</w:t>
      </w:r>
    </w:p>
    <w:p w14:paraId="0D2835BC" w14:textId="77777777" w:rsidR="00C436FD" w:rsidRPr="00C436FD" w:rsidRDefault="00C436FD" w:rsidP="00C436FD">
      <w:pPr>
        <w:spacing w:after="0" w:line="240" w:lineRule="auto"/>
        <w:rPr>
          <w:rFonts w:ascii="Arial" w:hAnsi="Arial" w:cs="Arial"/>
          <w:b/>
          <w:bCs/>
          <w:sz w:val="22"/>
          <w:szCs w:val="22"/>
        </w:rPr>
      </w:pPr>
    </w:p>
    <w:p w14:paraId="193D58B1" w14:textId="77777777" w:rsidR="00C436FD" w:rsidRPr="00C436FD" w:rsidRDefault="00C436FD" w:rsidP="00C436FD">
      <w:pPr>
        <w:spacing w:after="0" w:line="240" w:lineRule="auto"/>
        <w:rPr>
          <w:rFonts w:ascii="Arial" w:hAnsi="Arial" w:cs="Arial"/>
          <w:sz w:val="22"/>
          <w:szCs w:val="22"/>
        </w:rPr>
      </w:pPr>
      <w:r w:rsidRPr="00C436FD">
        <w:rPr>
          <w:rFonts w:ascii="Arial" w:hAnsi="Arial" w:cs="Arial"/>
          <w:sz w:val="22"/>
          <w:szCs w:val="22"/>
        </w:rPr>
        <w:t xml:space="preserve">Dear </w:t>
      </w:r>
      <w:r w:rsidRPr="00A52EDA">
        <w:rPr>
          <w:rFonts w:ascii="Arial" w:hAnsi="Arial" w:cs="Arial"/>
          <w:color w:val="EE0000"/>
          <w:sz w:val="22"/>
          <w:szCs w:val="22"/>
        </w:rPr>
        <w:t>[Supervisor/Employer's Name]</w:t>
      </w:r>
      <w:r w:rsidRPr="00C436FD">
        <w:rPr>
          <w:rFonts w:ascii="Arial" w:hAnsi="Arial" w:cs="Arial"/>
          <w:sz w:val="22"/>
          <w:szCs w:val="22"/>
        </w:rPr>
        <w:t>,</w:t>
      </w:r>
    </w:p>
    <w:p w14:paraId="614DF800" w14:textId="77777777" w:rsidR="00C436FD" w:rsidRPr="00C436FD" w:rsidRDefault="00C436FD" w:rsidP="00C436FD">
      <w:pPr>
        <w:spacing w:after="0" w:line="240" w:lineRule="auto"/>
        <w:rPr>
          <w:rFonts w:ascii="Arial" w:hAnsi="Arial" w:cs="Arial"/>
          <w:sz w:val="22"/>
          <w:szCs w:val="22"/>
        </w:rPr>
      </w:pPr>
    </w:p>
    <w:p w14:paraId="55140F6D" w14:textId="0FC62E5A" w:rsidR="00B67BFC" w:rsidRDefault="00B67BFC" w:rsidP="00B67BFC">
      <w:pPr>
        <w:spacing w:after="0" w:line="240" w:lineRule="auto"/>
        <w:rPr>
          <w:rFonts w:ascii="Arial" w:hAnsi="Arial" w:cs="Arial"/>
          <w:sz w:val="22"/>
          <w:szCs w:val="22"/>
        </w:rPr>
      </w:pPr>
      <w:r w:rsidRPr="00B67BFC">
        <w:rPr>
          <w:rFonts w:ascii="Arial" w:hAnsi="Arial" w:cs="Arial"/>
          <w:sz w:val="22"/>
          <w:szCs w:val="22"/>
        </w:rPr>
        <w:t xml:space="preserve">I am writing to request approval to attend the </w:t>
      </w:r>
      <w:hyperlink r:id="rId8" w:history="1">
        <w:r w:rsidRPr="007566D5">
          <w:rPr>
            <w:rStyle w:val="Hyperlink"/>
            <w:rFonts w:ascii="Arial" w:hAnsi="Arial" w:cs="Arial"/>
            <w:b/>
            <w:bCs/>
            <w:sz w:val="22"/>
            <w:szCs w:val="22"/>
          </w:rPr>
          <w:t>2026 ISPE Pharma 4.0™ and Biopharma Conference</w:t>
        </w:r>
      </w:hyperlink>
      <w:r w:rsidRPr="00B67BFC">
        <w:rPr>
          <w:rFonts w:ascii="Arial" w:hAnsi="Arial" w:cs="Arial"/>
          <w:sz w:val="22"/>
          <w:szCs w:val="22"/>
        </w:rPr>
        <w:t xml:space="preserve">, taking place </w:t>
      </w:r>
      <w:r w:rsidRPr="00B67BFC">
        <w:rPr>
          <w:rFonts w:ascii="Arial" w:hAnsi="Arial" w:cs="Arial"/>
          <w:b/>
          <w:bCs/>
          <w:sz w:val="22"/>
          <w:szCs w:val="22"/>
        </w:rPr>
        <w:t>10-11 December 2026 in Berlin, Germany and virtually</w:t>
      </w:r>
      <w:r w:rsidRPr="00B67BFC">
        <w:rPr>
          <w:rFonts w:ascii="Arial" w:hAnsi="Arial" w:cs="Arial"/>
          <w:sz w:val="22"/>
          <w:szCs w:val="22"/>
        </w:rPr>
        <w:t xml:space="preserve">. </w:t>
      </w:r>
      <w:r w:rsidR="00463A5D" w:rsidRPr="00463A5D">
        <w:rPr>
          <w:rFonts w:ascii="Arial" w:hAnsi="Arial" w:cs="Arial"/>
          <w:sz w:val="22"/>
          <w:szCs w:val="22"/>
        </w:rPr>
        <w:t>This year's event is the first to combine Pharma 4.0™ and biopharma topics into a single program, bringing together pharmaceutical and biopharmaceutical manufacturers, technology leaders, academic experts, and global regulators to explore how digital transformation, data-driven operations, and advanced manufacturing are improving performance, quality, and compliance across the life sciences industry. The program spans both traditional pharmaceutical manufacturing and advanced therapeutic modalities, including biologics, cell and gene therapies, advanced therapy medicinal products (ATMPs), and mRNA therapies.</w:t>
      </w:r>
    </w:p>
    <w:p w14:paraId="56143ED0" w14:textId="77777777" w:rsidR="00B67BFC" w:rsidRPr="00B67BFC" w:rsidRDefault="00B67BFC" w:rsidP="00B67BFC">
      <w:pPr>
        <w:spacing w:after="0" w:line="240" w:lineRule="auto"/>
        <w:rPr>
          <w:rFonts w:ascii="Arial" w:hAnsi="Arial" w:cs="Arial"/>
          <w:sz w:val="22"/>
          <w:szCs w:val="22"/>
        </w:rPr>
      </w:pPr>
    </w:p>
    <w:p w14:paraId="7DA0A3DB" w14:textId="04697324" w:rsidR="00B67BFC" w:rsidRDefault="00B67BFC" w:rsidP="00B67BFC">
      <w:pPr>
        <w:spacing w:after="0" w:line="240" w:lineRule="auto"/>
        <w:rPr>
          <w:rFonts w:ascii="Arial" w:hAnsi="Arial" w:cs="Arial"/>
          <w:sz w:val="22"/>
          <w:szCs w:val="22"/>
        </w:rPr>
      </w:pPr>
      <w:r w:rsidRPr="00B67BFC">
        <w:rPr>
          <w:rFonts w:ascii="Arial" w:hAnsi="Arial" w:cs="Arial"/>
          <w:sz w:val="22"/>
          <w:szCs w:val="22"/>
        </w:rPr>
        <w:t>The program focuses on translating digital transformation into measurable operational outcomes through real-world applications of automation, AI, machine learning, digital twins, advanced modeling, and smart manufacturing. Key educational tracks include:</w:t>
      </w:r>
    </w:p>
    <w:p w14:paraId="3CDD68EF" w14:textId="77777777" w:rsidR="003D2E9E" w:rsidRPr="00B67BFC" w:rsidRDefault="003D2E9E" w:rsidP="00B67BFC">
      <w:pPr>
        <w:spacing w:after="0" w:line="240" w:lineRule="auto"/>
        <w:rPr>
          <w:rFonts w:ascii="Arial" w:hAnsi="Arial" w:cs="Arial"/>
          <w:sz w:val="22"/>
          <w:szCs w:val="22"/>
        </w:rPr>
      </w:pPr>
    </w:p>
    <w:p w14:paraId="16BB11E8" w14:textId="150F6015" w:rsidR="00B67BFC" w:rsidRPr="00B67BFC" w:rsidRDefault="00B67BFC" w:rsidP="00B67BFC">
      <w:pPr>
        <w:numPr>
          <w:ilvl w:val="0"/>
          <w:numId w:val="6"/>
        </w:numPr>
        <w:spacing w:after="0" w:line="240" w:lineRule="auto"/>
        <w:rPr>
          <w:rFonts w:ascii="Arial" w:hAnsi="Arial" w:cs="Arial"/>
          <w:sz w:val="22"/>
          <w:szCs w:val="22"/>
        </w:rPr>
      </w:pPr>
      <w:r w:rsidRPr="00B67BFC">
        <w:rPr>
          <w:rFonts w:ascii="Arial" w:hAnsi="Arial" w:cs="Arial"/>
          <w:b/>
          <w:bCs/>
          <w:sz w:val="22"/>
          <w:szCs w:val="22"/>
        </w:rPr>
        <w:t>Pharma 4.0™ Enabling Digital Foundations</w:t>
      </w:r>
      <w:r w:rsidRPr="00B67BFC">
        <w:rPr>
          <w:rFonts w:ascii="Arial" w:hAnsi="Arial" w:cs="Arial"/>
          <w:sz w:val="22"/>
          <w:szCs w:val="22"/>
        </w:rPr>
        <w:t>: Data readiness, governance, interoperability, digital architecture, and system integration strategies that support scalable digital transformation</w:t>
      </w:r>
    </w:p>
    <w:p w14:paraId="15B7348B" w14:textId="77777777" w:rsidR="003D2E9E" w:rsidRPr="003D2E9E" w:rsidRDefault="003D2E9E" w:rsidP="003D2E9E">
      <w:pPr>
        <w:spacing w:after="0" w:line="240" w:lineRule="auto"/>
        <w:ind w:left="720"/>
        <w:rPr>
          <w:rFonts w:ascii="Arial" w:hAnsi="Arial" w:cs="Arial"/>
          <w:sz w:val="22"/>
          <w:szCs w:val="22"/>
        </w:rPr>
      </w:pPr>
    </w:p>
    <w:p w14:paraId="21AAA2D0" w14:textId="2B592397" w:rsidR="00B67BFC" w:rsidRDefault="00B67BFC" w:rsidP="00B67BFC">
      <w:pPr>
        <w:numPr>
          <w:ilvl w:val="0"/>
          <w:numId w:val="6"/>
        </w:numPr>
        <w:spacing w:after="0" w:line="240" w:lineRule="auto"/>
        <w:rPr>
          <w:rFonts w:ascii="Arial" w:hAnsi="Arial" w:cs="Arial"/>
          <w:sz w:val="22"/>
          <w:szCs w:val="22"/>
        </w:rPr>
      </w:pPr>
      <w:r w:rsidRPr="00B67BFC">
        <w:rPr>
          <w:rFonts w:ascii="Arial" w:hAnsi="Arial" w:cs="Arial"/>
          <w:b/>
          <w:bCs/>
          <w:sz w:val="22"/>
          <w:szCs w:val="22"/>
        </w:rPr>
        <w:t>Pharma 4.0™ Compliant by Design</w:t>
      </w:r>
      <w:r w:rsidRPr="00B67BFC">
        <w:rPr>
          <w:rFonts w:ascii="Arial" w:hAnsi="Arial" w:cs="Arial"/>
          <w:sz w:val="22"/>
          <w:szCs w:val="22"/>
        </w:rPr>
        <w:t>: Evolving regulatory expectations for data integrity, AI-enabled quality systems, digital evidence, smart validation, inspection readiness, and risk-based assurance</w:t>
      </w:r>
    </w:p>
    <w:p w14:paraId="3782ADFA" w14:textId="77777777" w:rsidR="003D2E9E" w:rsidRPr="00B67BFC" w:rsidRDefault="003D2E9E" w:rsidP="003D2E9E">
      <w:pPr>
        <w:spacing w:after="0" w:line="240" w:lineRule="auto"/>
        <w:ind w:left="720"/>
        <w:rPr>
          <w:rFonts w:ascii="Arial" w:hAnsi="Arial" w:cs="Arial"/>
          <w:sz w:val="22"/>
          <w:szCs w:val="22"/>
        </w:rPr>
      </w:pPr>
    </w:p>
    <w:p w14:paraId="2A34BB83" w14:textId="513C8177" w:rsidR="00B67BFC" w:rsidRPr="00B67BFC" w:rsidRDefault="00B67BFC" w:rsidP="00B67BFC">
      <w:pPr>
        <w:numPr>
          <w:ilvl w:val="0"/>
          <w:numId w:val="6"/>
        </w:numPr>
        <w:spacing w:after="0" w:line="240" w:lineRule="auto"/>
        <w:rPr>
          <w:rFonts w:ascii="Arial" w:hAnsi="Arial" w:cs="Arial"/>
          <w:sz w:val="22"/>
          <w:szCs w:val="22"/>
        </w:rPr>
      </w:pPr>
      <w:r w:rsidRPr="00B67BFC">
        <w:rPr>
          <w:rFonts w:ascii="Arial" w:hAnsi="Arial" w:cs="Arial"/>
          <w:b/>
          <w:bCs/>
          <w:sz w:val="22"/>
          <w:szCs w:val="22"/>
        </w:rPr>
        <w:t>Pharma 4.0™ in Action: Biopharma Manufacturing Transformation</w:t>
      </w:r>
      <w:r w:rsidRPr="00B67BFC">
        <w:rPr>
          <w:rFonts w:ascii="Arial" w:hAnsi="Arial" w:cs="Arial"/>
          <w:sz w:val="22"/>
          <w:szCs w:val="22"/>
        </w:rPr>
        <w:t>: Real-world applications of advanced analytics, robotics, digital twins, and connected manufacturing platforms across biologics, cell and gene therapies, ATMPs, and aseptic processing</w:t>
      </w:r>
    </w:p>
    <w:p w14:paraId="57C1339D" w14:textId="77777777" w:rsidR="00B67BFC" w:rsidRDefault="00B67BFC" w:rsidP="00B67BFC">
      <w:pPr>
        <w:spacing w:after="0" w:line="240" w:lineRule="auto"/>
        <w:rPr>
          <w:rFonts w:ascii="Arial" w:hAnsi="Arial" w:cs="Arial"/>
          <w:sz w:val="22"/>
          <w:szCs w:val="22"/>
        </w:rPr>
      </w:pPr>
    </w:p>
    <w:p w14:paraId="440A6209" w14:textId="5B308AF7" w:rsidR="00B67BFC" w:rsidRPr="00B67BFC" w:rsidRDefault="00B67BFC" w:rsidP="00B67BFC">
      <w:pPr>
        <w:spacing w:after="0" w:line="240" w:lineRule="auto"/>
        <w:rPr>
          <w:rFonts w:ascii="Arial" w:hAnsi="Arial" w:cs="Arial"/>
          <w:sz w:val="22"/>
          <w:szCs w:val="22"/>
        </w:rPr>
      </w:pPr>
      <w:r w:rsidRPr="00B67BFC">
        <w:rPr>
          <w:rFonts w:ascii="Arial" w:hAnsi="Arial" w:cs="Arial"/>
          <w:sz w:val="22"/>
          <w:szCs w:val="22"/>
        </w:rPr>
        <w:t>Keynote presentations</w:t>
      </w:r>
      <w:r w:rsidR="006C7836">
        <w:rPr>
          <w:rFonts w:ascii="Arial" w:hAnsi="Arial" w:cs="Arial"/>
          <w:sz w:val="22"/>
          <w:szCs w:val="22"/>
        </w:rPr>
        <w:t xml:space="preserve"> and panel discussions</w:t>
      </w:r>
      <w:r w:rsidRPr="00B67BFC">
        <w:rPr>
          <w:rFonts w:ascii="Arial" w:hAnsi="Arial" w:cs="Arial"/>
          <w:sz w:val="22"/>
          <w:szCs w:val="22"/>
        </w:rPr>
        <w:t xml:space="preserve"> feature leaders from </w:t>
      </w:r>
      <w:r w:rsidRPr="00B67BFC">
        <w:rPr>
          <w:rFonts w:ascii="Arial" w:hAnsi="Arial" w:cs="Arial"/>
          <w:b/>
          <w:bCs/>
          <w:sz w:val="22"/>
          <w:szCs w:val="22"/>
        </w:rPr>
        <w:t>Bayer AG, Merck KGaA, Roche, Sanofi,</w:t>
      </w:r>
      <w:r w:rsidR="00922794">
        <w:rPr>
          <w:rFonts w:ascii="Arial" w:hAnsi="Arial" w:cs="Arial"/>
          <w:b/>
          <w:bCs/>
          <w:sz w:val="22"/>
          <w:szCs w:val="22"/>
        </w:rPr>
        <w:t xml:space="preserve"> </w:t>
      </w:r>
      <w:r w:rsidRPr="00B67BFC">
        <w:rPr>
          <w:rFonts w:ascii="Arial" w:hAnsi="Arial" w:cs="Arial"/>
          <w:b/>
          <w:bCs/>
          <w:sz w:val="22"/>
          <w:szCs w:val="22"/>
        </w:rPr>
        <w:t>Technische Universität Berlin, and the US Food and Drug Administration</w:t>
      </w:r>
      <w:r w:rsidRPr="00B67BFC">
        <w:rPr>
          <w:rFonts w:ascii="Arial" w:hAnsi="Arial" w:cs="Arial"/>
          <w:sz w:val="22"/>
          <w:szCs w:val="22"/>
        </w:rPr>
        <w:t>, along with other experts. Sessions will provide practical insights into AI-enabled manufacturing, connected data architectures, continuous and advanced biomanufacturing, predictive analytics, self-driving laboratories, and emerging regulatory expectations for digital and AI-driven systems.</w:t>
      </w:r>
    </w:p>
    <w:p w14:paraId="78053F9E" w14:textId="77777777" w:rsidR="00B67BFC" w:rsidRDefault="00B67BFC" w:rsidP="00B67BFC">
      <w:pPr>
        <w:spacing w:after="0" w:line="240" w:lineRule="auto"/>
        <w:rPr>
          <w:rFonts w:ascii="Arial" w:hAnsi="Arial" w:cs="Arial"/>
          <w:sz w:val="22"/>
          <w:szCs w:val="22"/>
        </w:rPr>
      </w:pPr>
    </w:p>
    <w:p w14:paraId="5D5FDE1E" w14:textId="29E602C6" w:rsidR="00B67BFC" w:rsidRPr="00B67BFC" w:rsidRDefault="00B67BFC" w:rsidP="00B67BFC">
      <w:pPr>
        <w:spacing w:after="0" w:line="240" w:lineRule="auto"/>
        <w:rPr>
          <w:rFonts w:ascii="Arial" w:hAnsi="Arial" w:cs="Arial"/>
          <w:sz w:val="22"/>
          <w:szCs w:val="22"/>
        </w:rPr>
      </w:pPr>
      <w:r w:rsidRPr="00B67BFC">
        <w:rPr>
          <w:rFonts w:ascii="Arial" w:hAnsi="Arial" w:cs="Arial"/>
          <w:sz w:val="22"/>
          <w:szCs w:val="22"/>
        </w:rPr>
        <w:t>Attending this conference will provide valuable access to implementation lessons, case studies, and best practices from organizations advancing digital transformation across the pharmaceutical value chain. The content aligns closely with industry priorities related to manufacturing excellence, quality, compliance, operational resilience, and emerging therapeutic modalities. Following the conference, I will share key learnings, emerging trends, and actionable recommendations with the team to maximize the value of this investment.</w:t>
      </w:r>
    </w:p>
    <w:p w14:paraId="02763BC6" w14:textId="77777777" w:rsidR="00B67BFC" w:rsidRDefault="00B67BFC" w:rsidP="00B67BFC">
      <w:pPr>
        <w:spacing w:after="0" w:line="240" w:lineRule="auto"/>
        <w:rPr>
          <w:rFonts w:ascii="Arial" w:hAnsi="Arial" w:cs="Arial"/>
          <w:sz w:val="22"/>
          <w:szCs w:val="22"/>
        </w:rPr>
      </w:pPr>
    </w:p>
    <w:p w14:paraId="41D8FF7D" w14:textId="7C667A7E" w:rsidR="00B67BFC" w:rsidRPr="00B67BFC" w:rsidRDefault="00B67BFC" w:rsidP="00B67BFC">
      <w:pPr>
        <w:spacing w:after="0" w:line="240" w:lineRule="auto"/>
        <w:rPr>
          <w:rFonts w:ascii="Arial" w:hAnsi="Arial" w:cs="Arial"/>
          <w:sz w:val="22"/>
          <w:szCs w:val="22"/>
        </w:rPr>
      </w:pPr>
      <w:r w:rsidRPr="00B67BFC">
        <w:rPr>
          <w:rFonts w:ascii="Arial" w:hAnsi="Arial" w:cs="Arial"/>
          <w:sz w:val="22"/>
          <w:szCs w:val="22"/>
        </w:rPr>
        <w:t>Thank you for your consideration.</w:t>
      </w:r>
    </w:p>
    <w:p w14:paraId="7F26D2A9" w14:textId="77777777" w:rsidR="00B67BFC" w:rsidRDefault="00B67BFC" w:rsidP="00B67BFC">
      <w:pPr>
        <w:spacing w:after="0" w:line="240" w:lineRule="auto"/>
        <w:rPr>
          <w:rFonts w:ascii="Arial" w:hAnsi="Arial" w:cs="Arial"/>
          <w:sz w:val="22"/>
          <w:szCs w:val="22"/>
        </w:rPr>
      </w:pPr>
    </w:p>
    <w:p w14:paraId="3CCE290A" w14:textId="0CDFC21F" w:rsidR="00B67BFC" w:rsidRPr="00B67BFC" w:rsidRDefault="00B67BFC" w:rsidP="00B67BFC">
      <w:pPr>
        <w:spacing w:after="0" w:line="240" w:lineRule="auto"/>
        <w:rPr>
          <w:rFonts w:ascii="Arial" w:hAnsi="Arial" w:cs="Arial"/>
          <w:sz w:val="22"/>
          <w:szCs w:val="22"/>
        </w:rPr>
      </w:pPr>
      <w:r w:rsidRPr="00B67BFC">
        <w:rPr>
          <w:rFonts w:ascii="Arial" w:hAnsi="Arial" w:cs="Arial"/>
          <w:sz w:val="22"/>
          <w:szCs w:val="22"/>
        </w:rPr>
        <w:t>Sincerely,</w:t>
      </w:r>
    </w:p>
    <w:p w14:paraId="4C093B2D" w14:textId="77777777" w:rsidR="00B67BFC" w:rsidRPr="003D2E9E" w:rsidRDefault="00B67BFC" w:rsidP="00B67BFC">
      <w:pPr>
        <w:spacing w:after="0" w:line="240" w:lineRule="auto"/>
        <w:rPr>
          <w:rFonts w:ascii="Arial" w:hAnsi="Arial" w:cs="Arial"/>
          <w:color w:val="EE0000"/>
          <w:sz w:val="22"/>
          <w:szCs w:val="22"/>
        </w:rPr>
      </w:pPr>
      <w:r w:rsidRPr="003D2E9E">
        <w:rPr>
          <w:rFonts w:ascii="Arial" w:hAnsi="Arial" w:cs="Arial"/>
          <w:color w:val="EE0000"/>
          <w:sz w:val="22"/>
          <w:szCs w:val="22"/>
        </w:rPr>
        <w:t>[Your Name]</w:t>
      </w:r>
    </w:p>
    <w:p w14:paraId="6884448E" w14:textId="77777777" w:rsidR="00B67BFC" w:rsidRDefault="00B67BFC" w:rsidP="00F44B95">
      <w:pPr>
        <w:spacing w:after="0" w:line="240" w:lineRule="auto"/>
        <w:rPr>
          <w:rFonts w:ascii="Arial" w:hAnsi="Arial" w:cs="Arial"/>
          <w:sz w:val="22"/>
          <w:szCs w:val="22"/>
        </w:rPr>
      </w:pPr>
    </w:p>
    <w:p w14:paraId="0EE52BC5" w14:textId="77777777" w:rsidR="00A94237" w:rsidRDefault="00A94237"/>
    <w:sectPr w:rsidR="00A942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72599"/>
    <w:multiLevelType w:val="multilevel"/>
    <w:tmpl w:val="180AA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D426EA1"/>
    <w:multiLevelType w:val="multilevel"/>
    <w:tmpl w:val="D7E4D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D5F55B2"/>
    <w:multiLevelType w:val="multilevel"/>
    <w:tmpl w:val="A6B01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9FB0F2C"/>
    <w:multiLevelType w:val="multilevel"/>
    <w:tmpl w:val="906AD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D1508C3"/>
    <w:multiLevelType w:val="multilevel"/>
    <w:tmpl w:val="9D96F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39624A5"/>
    <w:multiLevelType w:val="multilevel"/>
    <w:tmpl w:val="00AE6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80359282">
    <w:abstractNumId w:val="2"/>
  </w:num>
  <w:num w:numId="2" w16cid:durableId="89205584">
    <w:abstractNumId w:val="5"/>
  </w:num>
  <w:num w:numId="3" w16cid:durableId="1395621758">
    <w:abstractNumId w:val="3"/>
  </w:num>
  <w:num w:numId="4" w16cid:durableId="248657702">
    <w:abstractNumId w:val="4"/>
  </w:num>
  <w:num w:numId="5" w16cid:durableId="983966361">
    <w:abstractNumId w:val="1"/>
  </w:num>
  <w:num w:numId="6" w16cid:durableId="11214165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9BF"/>
    <w:rsid w:val="0000008D"/>
    <w:rsid w:val="00014D3D"/>
    <w:rsid w:val="000366D8"/>
    <w:rsid w:val="0004059A"/>
    <w:rsid w:val="000C7C27"/>
    <w:rsid w:val="0011203F"/>
    <w:rsid w:val="001968AF"/>
    <w:rsid w:val="00221CCD"/>
    <w:rsid w:val="0029571F"/>
    <w:rsid w:val="002A1036"/>
    <w:rsid w:val="002C04BB"/>
    <w:rsid w:val="003069EB"/>
    <w:rsid w:val="003D2E9E"/>
    <w:rsid w:val="00415534"/>
    <w:rsid w:val="00422140"/>
    <w:rsid w:val="004617A9"/>
    <w:rsid w:val="00463A5D"/>
    <w:rsid w:val="00491AD8"/>
    <w:rsid w:val="004C4DF8"/>
    <w:rsid w:val="005226F2"/>
    <w:rsid w:val="005E4A70"/>
    <w:rsid w:val="00615C55"/>
    <w:rsid w:val="006B3926"/>
    <w:rsid w:val="006C7836"/>
    <w:rsid w:val="006E41C2"/>
    <w:rsid w:val="007566D5"/>
    <w:rsid w:val="00773719"/>
    <w:rsid w:val="007A0CE2"/>
    <w:rsid w:val="007A69E8"/>
    <w:rsid w:val="008438D7"/>
    <w:rsid w:val="00860DC2"/>
    <w:rsid w:val="008A2A55"/>
    <w:rsid w:val="00922794"/>
    <w:rsid w:val="0094042D"/>
    <w:rsid w:val="00995FDC"/>
    <w:rsid w:val="009B6460"/>
    <w:rsid w:val="00A33B12"/>
    <w:rsid w:val="00A50932"/>
    <w:rsid w:val="00A52EDA"/>
    <w:rsid w:val="00A540C9"/>
    <w:rsid w:val="00A769BF"/>
    <w:rsid w:val="00A94237"/>
    <w:rsid w:val="00AA7457"/>
    <w:rsid w:val="00AE2DF7"/>
    <w:rsid w:val="00AE6B94"/>
    <w:rsid w:val="00AF1664"/>
    <w:rsid w:val="00B67BFC"/>
    <w:rsid w:val="00BA1C7C"/>
    <w:rsid w:val="00BB01A0"/>
    <w:rsid w:val="00BD5FF9"/>
    <w:rsid w:val="00C3498D"/>
    <w:rsid w:val="00C37E42"/>
    <w:rsid w:val="00C436FD"/>
    <w:rsid w:val="00C91582"/>
    <w:rsid w:val="00D45131"/>
    <w:rsid w:val="00D649B1"/>
    <w:rsid w:val="00E60B1D"/>
    <w:rsid w:val="00EB1AF6"/>
    <w:rsid w:val="00EF1AE8"/>
    <w:rsid w:val="00F44B95"/>
    <w:rsid w:val="00F7353E"/>
    <w:rsid w:val="00FD358A"/>
    <w:rsid w:val="4460B2FB"/>
    <w:rsid w:val="4F8B3A4A"/>
    <w:rsid w:val="7C0522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B9F3E"/>
  <w15:chartTrackingRefBased/>
  <w15:docId w15:val="{FDBC52C5-8FBF-452F-9510-D3A743D8B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69BF"/>
  </w:style>
  <w:style w:type="paragraph" w:styleId="Heading1">
    <w:name w:val="heading 1"/>
    <w:basedOn w:val="Normal"/>
    <w:next w:val="Normal"/>
    <w:link w:val="Heading1Char"/>
    <w:uiPriority w:val="9"/>
    <w:qFormat/>
    <w:rsid w:val="00A769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69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69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69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69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69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69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69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69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69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69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69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69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69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69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69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69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69BF"/>
    <w:rPr>
      <w:rFonts w:eastAsiaTheme="majorEastAsia" w:cstheme="majorBidi"/>
      <w:color w:val="272727" w:themeColor="text1" w:themeTint="D8"/>
    </w:rPr>
  </w:style>
  <w:style w:type="paragraph" w:styleId="Title">
    <w:name w:val="Title"/>
    <w:basedOn w:val="Normal"/>
    <w:next w:val="Normal"/>
    <w:link w:val="TitleChar"/>
    <w:uiPriority w:val="10"/>
    <w:qFormat/>
    <w:rsid w:val="00A769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69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69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69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69BF"/>
    <w:pPr>
      <w:spacing w:before="160"/>
      <w:jc w:val="center"/>
    </w:pPr>
    <w:rPr>
      <w:i/>
      <w:iCs/>
      <w:color w:val="404040" w:themeColor="text1" w:themeTint="BF"/>
    </w:rPr>
  </w:style>
  <w:style w:type="character" w:customStyle="1" w:styleId="QuoteChar">
    <w:name w:val="Quote Char"/>
    <w:basedOn w:val="DefaultParagraphFont"/>
    <w:link w:val="Quote"/>
    <w:uiPriority w:val="29"/>
    <w:rsid w:val="00A769BF"/>
    <w:rPr>
      <w:i/>
      <w:iCs/>
      <w:color w:val="404040" w:themeColor="text1" w:themeTint="BF"/>
    </w:rPr>
  </w:style>
  <w:style w:type="paragraph" w:styleId="ListParagraph">
    <w:name w:val="List Paragraph"/>
    <w:basedOn w:val="Normal"/>
    <w:uiPriority w:val="34"/>
    <w:qFormat/>
    <w:rsid w:val="00A769BF"/>
    <w:pPr>
      <w:ind w:left="720"/>
      <w:contextualSpacing/>
    </w:pPr>
  </w:style>
  <w:style w:type="character" w:styleId="IntenseEmphasis">
    <w:name w:val="Intense Emphasis"/>
    <w:basedOn w:val="DefaultParagraphFont"/>
    <w:uiPriority w:val="21"/>
    <w:qFormat/>
    <w:rsid w:val="00A769BF"/>
    <w:rPr>
      <w:i/>
      <w:iCs/>
      <w:color w:val="0F4761" w:themeColor="accent1" w:themeShade="BF"/>
    </w:rPr>
  </w:style>
  <w:style w:type="paragraph" w:styleId="IntenseQuote">
    <w:name w:val="Intense Quote"/>
    <w:basedOn w:val="Normal"/>
    <w:next w:val="Normal"/>
    <w:link w:val="IntenseQuoteChar"/>
    <w:uiPriority w:val="30"/>
    <w:qFormat/>
    <w:rsid w:val="00A769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69BF"/>
    <w:rPr>
      <w:i/>
      <w:iCs/>
      <w:color w:val="0F4761" w:themeColor="accent1" w:themeShade="BF"/>
    </w:rPr>
  </w:style>
  <w:style w:type="character" w:styleId="IntenseReference">
    <w:name w:val="Intense Reference"/>
    <w:basedOn w:val="DefaultParagraphFont"/>
    <w:uiPriority w:val="32"/>
    <w:qFormat/>
    <w:rsid w:val="00A769BF"/>
    <w:rPr>
      <w:b/>
      <w:bCs/>
      <w:smallCaps/>
      <w:color w:val="0F4761" w:themeColor="accent1" w:themeShade="BF"/>
      <w:spacing w:val="5"/>
    </w:rPr>
  </w:style>
  <w:style w:type="character" w:styleId="Hyperlink">
    <w:name w:val="Hyperlink"/>
    <w:basedOn w:val="DefaultParagraphFont"/>
    <w:uiPriority w:val="99"/>
    <w:unhideWhenUsed/>
    <w:rsid w:val="00A769BF"/>
    <w:rPr>
      <w:color w:val="467886" w:themeColor="hyperlink"/>
      <w:u w:val="single"/>
    </w:rPr>
  </w:style>
  <w:style w:type="character" w:styleId="UnresolvedMention">
    <w:name w:val="Unresolved Mention"/>
    <w:basedOn w:val="DefaultParagraphFont"/>
    <w:uiPriority w:val="99"/>
    <w:semiHidden/>
    <w:unhideWhenUsed/>
    <w:rsid w:val="00422140"/>
    <w:rPr>
      <w:color w:val="605E5C"/>
      <w:shd w:val="clear" w:color="auto" w:fill="E1DFDD"/>
    </w:rPr>
  </w:style>
  <w:style w:type="paragraph" w:styleId="CommentText">
    <w:name w:val="annotation text"/>
    <w:basedOn w:val="Normal"/>
    <w:link w:val="CommentTextChar"/>
    <w:uiPriority w:val="99"/>
    <w:unhideWhenUsed/>
    <w:rsid w:val="00C37E42"/>
    <w:pPr>
      <w:spacing w:line="240" w:lineRule="auto"/>
    </w:pPr>
    <w:rPr>
      <w:sz w:val="20"/>
      <w:szCs w:val="20"/>
    </w:rPr>
  </w:style>
  <w:style w:type="character" w:customStyle="1" w:styleId="CommentTextChar">
    <w:name w:val="Comment Text Char"/>
    <w:basedOn w:val="DefaultParagraphFont"/>
    <w:link w:val="CommentText"/>
    <w:uiPriority w:val="99"/>
    <w:rsid w:val="00C37E42"/>
    <w:rPr>
      <w:sz w:val="20"/>
      <w:szCs w:val="20"/>
    </w:rPr>
  </w:style>
  <w:style w:type="character" w:styleId="CommentReference">
    <w:name w:val="annotation reference"/>
    <w:basedOn w:val="DefaultParagraphFont"/>
    <w:uiPriority w:val="99"/>
    <w:semiHidden/>
    <w:unhideWhenUsed/>
    <w:rsid w:val="00C37E42"/>
    <w:rPr>
      <w:sz w:val="16"/>
      <w:szCs w:val="16"/>
    </w:rPr>
  </w:style>
  <w:style w:type="paragraph" w:styleId="Revision">
    <w:name w:val="Revision"/>
    <w:hidden/>
    <w:uiPriority w:val="99"/>
    <w:semiHidden/>
    <w:rsid w:val="006C7836"/>
    <w:pPr>
      <w:spacing w:after="0" w:line="240" w:lineRule="auto"/>
    </w:pPr>
  </w:style>
  <w:style w:type="paragraph" w:styleId="CommentSubject">
    <w:name w:val="annotation subject"/>
    <w:basedOn w:val="CommentText"/>
    <w:next w:val="CommentText"/>
    <w:link w:val="CommentSubjectChar"/>
    <w:uiPriority w:val="99"/>
    <w:semiHidden/>
    <w:unhideWhenUsed/>
    <w:rsid w:val="00BD5FF9"/>
    <w:rPr>
      <w:b/>
      <w:bCs/>
    </w:rPr>
  </w:style>
  <w:style w:type="character" w:customStyle="1" w:styleId="CommentSubjectChar">
    <w:name w:val="Comment Subject Char"/>
    <w:basedOn w:val="CommentTextChar"/>
    <w:link w:val="CommentSubject"/>
    <w:uiPriority w:val="99"/>
    <w:semiHidden/>
    <w:rsid w:val="00BD5FF9"/>
    <w:rPr>
      <w:b/>
      <w:bCs/>
      <w:sz w:val="20"/>
      <w:szCs w:val="20"/>
    </w:rPr>
  </w:style>
  <w:style w:type="character" w:styleId="Mention">
    <w:name w:val="Mention"/>
    <w:basedOn w:val="DefaultParagraphFont"/>
    <w:uiPriority w:val="99"/>
    <w:unhideWhenUsed/>
    <w:rsid w:val="00BD5FF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spe.org/conferences/2026-pharma-40-biopharma-conference"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805A5B071A984A90F6940D76E08632" ma:contentTypeVersion="19" ma:contentTypeDescription="Create a new document." ma:contentTypeScope="" ma:versionID="8e3d2f80b5d91f417e77dad7c91b13a2">
  <xsd:schema xmlns:xsd="http://www.w3.org/2001/XMLSchema" xmlns:xs="http://www.w3.org/2001/XMLSchema" xmlns:p="http://schemas.microsoft.com/office/2006/metadata/properties" xmlns:ns2="63a07502-40c2-4ade-b698-b5d90fd2a328" xmlns:ns3="6a12aab8-b0ff-4727-8448-ad62d66df384" targetNamespace="http://schemas.microsoft.com/office/2006/metadata/properties" ma:root="true" ma:fieldsID="3b9761e600a884692ec2ee4222b87f92" ns2:_="" ns3:_="">
    <xsd:import namespace="63a07502-40c2-4ade-b698-b5d90fd2a328"/>
    <xsd:import namespace="6a12aab8-b0ff-4727-8448-ad62d66df38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SearchProperties" minOccurs="0"/>
                <xsd:element ref="ns2:MediaLengthInSeconds" minOccurs="0"/>
                <xsd:element ref="ns3:SharedWithUsers" minOccurs="0"/>
                <xsd:element ref="ns3:SharedWithDetails" minOccurs="0"/>
                <xsd:element ref="ns2:Image" minOccurs="0"/>
                <xsd:element ref="ns2:Link" minOccurs="0"/>
                <xsd:element ref="ns2:MediaServiceObjectDetectorVersions" minOccurs="0"/>
                <xsd:element ref="ns2:Topic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a07502-40c2-4ade-b698-b5d90fd2a3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e24a1ca0-94a0-49da-8387-66537477a470"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Image" ma:index="22" nillable="true" ma:displayName="Image" ma:format="Thumbnail" ma:internalName="Image">
      <xsd:simpleType>
        <xsd:restriction base="dms:Unknown"/>
      </xsd:simpleType>
    </xsd:element>
    <xsd:element name="Link" ma:index="23"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Topics" ma:index="25" nillable="true" ma:displayName="Topics" ma:format="Dropdown" ma:internalName="Topics">
      <xsd:simpleType>
        <xsd:restriction base="dms:Choice">
          <xsd:enumeration value="AI "/>
          <xsd:enumeration value="Adv. Manf"/>
          <xsd:enumeration value="Biotech"/>
          <xsd:enumeration value="Choice 4"/>
        </xsd:restrictio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12aab8-b0ff-4727-8448-ad62d66df38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1dc3cb9-a04e-47e2-8a9f-7b3da929b692}" ma:internalName="TaxCatchAll" ma:showField="CatchAllData" ma:web="6a12aab8-b0ff-4727-8448-ad62d66df384">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opics xmlns="63a07502-40c2-4ade-b698-b5d90fd2a328" xsi:nil="true"/>
    <lcf76f155ced4ddcb4097134ff3c332f xmlns="63a07502-40c2-4ade-b698-b5d90fd2a328">
      <Terms xmlns="http://schemas.microsoft.com/office/infopath/2007/PartnerControls"/>
    </lcf76f155ced4ddcb4097134ff3c332f>
    <Link xmlns="63a07502-40c2-4ade-b698-b5d90fd2a328">
      <Url xsi:nil="true"/>
      <Description xsi:nil="true"/>
    </Link>
    <TaxCatchAll xmlns="6a12aab8-b0ff-4727-8448-ad62d66df384" xsi:nil="true"/>
    <Image xmlns="63a07502-40c2-4ade-b698-b5d90fd2a32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E9B30D-C875-4FCD-AFFB-B0673FF275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a07502-40c2-4ade-b698-b5d90fd2a328"/>
    <ds:schemaRef ds:uri="6a12aab8-b0ff-4727-8448-ad62d66df3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BF01F6-E845-46F7-89B0-76E46AF6EE07}">
  <ds:schemaRefs>
    <ds:schemaRef ds:uri="http://schemas.microsoft.com/office/2006/metadata/properties"/>
    <ds:schemaRef ds:uri="http://schemas.microsoft.com/office/infopath/2007/PartnerControls"/>
    <ds:schemaRef ds:uri="63a07502-40c2-4ade-b698-b5d90fd2a328"/>
    <ds:schemaRef ds:uri="6a12aab8-b0ff-4727-8448-ad62d66df384"/>
  </ds:schemaRefs>
</ds:datastoreItem>
</file>

<file path=customXml/itemProps3.xml><?xml version="1.0" encoding="utf-8"?>
<ds:datastoreItem xmlns:ds="http://schemas.openxmlformats.org/officeDocument/2006/customXml" ds:itemID="{55F551AF-D038-40DF-BDFA-BD6FBE77CBF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438</Words>
  <Characters>2500</Characters>
  <Application>Microsoft Office Word</Application>
  <DocSecurity>0</DocSecurity>
  <Lines>20</Lines>
  <Paragraphs>5</Paragraphs>
  <ScaleCrop>false</ScaleCrop>
  <Company/>
  <LinksUpToDate>false</LinksUpToDate>
  <CharactersWithSpaces>2933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LeChase</dc:creator>
  <cp:keywords/>
  <dc:description/>
  <cp:lastModifiedBy>Katie LeChase</cp:lastModifiedBy>
  <cp:revision>33</cp:revision>
  <dcterms:created xsi:type="dcterms:W3CDTF">2026-05-29T16:30:00Z</dcterms:created>
  <dcterms:modified xsi:type="dcterms:W3CDTF">2026-09-10T14:50:00Z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0x01010065805A5B071A984A90F6940D76E08632</vt:lpwstr>
  </property>
  <property fmtid="{D5CDD505-2E9C-101B-9397-08002B2CF9AE}" pid="3" name="MediaServiceImageTags">
    <vt:lpwstr/>
  </property>
</Properties>
</file>